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B6" w:rsidRDefault="001917CB"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Omezen bude i provoz pokladen. Konkrétní informace podá místně příslušný finanční úřad. Finanční správa doporučuje hradit daně bezhotovostně - přehled příslušných čísel účtů jednotlivých finančních úřadů.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Finanční správa ruší výjezdy pracovníků do obcí i původně ohlášené rozšířené úřední hodiny finančních úřadů, které byly plánovány na období 23. 3. - 1. 4. 2020. Tato omezení však budou veřejnosti kompenzována chystanými opatřeními Ministerstva financí.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Dočasně bude omezen i provoz pracovišť v tzv. "optimalizovaném režimu 2+2". Finanční správa proto začne jednat se starosty o možném umístění schránek finančních úřadů, do kterých budou moci poplatníci vhazovat v zalepených obálkách svá podání např. vyplněná daňová přiznání, která tímto budou platně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podaná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Finanční správa doporučuje ke komunikaci se správcem daně využívat dálkové formy komunikace.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Tato rozhodnutí jsou v souladu s opatřeními, která mají minimalizovat riziko přenosu nemoci mezi občany. "Snažíme se najít takový model, který v aktuální situaci umožní i nadále veřejnosti komunikovat se správcem daně," dodává generální ředitelka Finanční správy Tatjana Richterová.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 Praze dne 15. března 2020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Ing. Mgr. Zuzana Mašátová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Tisková mluvčí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Generální finanční ředitelství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E-mail: </w:t>
      </w:r>
      <w:hyperlink r:id="rId4" w:tgtFrame="_blank" w:history="1">
        <w:r>
          <w:rPr>
            <w:rStyle w:val="Hypertextovodkaz"/>
            <w:rFonts w:ascii="Tahoma" w:hAnsi="Tahoma" w:cs="Tahoma"/>
            <w:color w:val="FC6722"/>
            <w:sz w:val="20"/>
            <w:szCs w:val="20"/>
            <w:shd w:val="clear" w:color="auto" w:fill="FFFFFF"/>
          </w:rPr>
          <w:t>Zuzana.Masatova@fs.mfcr.cz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Tel.: +420 704 870 150</w:t>
      </w:r>
      <w:bookmarkStart w:id="0" w:name="_GoBack"/>
      <w:bookmarkEnd w:id="0"/>
    </w:p>
    <w:sectPr w:rsidR="0016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CB"/>
    <w:rsid w:val="00163BB6"/>
    <w:rsid w:val="001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F2480-843E-41CB-B5D2-841288F3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1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Masatova@fs.mf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Havlíková</dc:creator>
  <cp:keywords/>
  <dc:description/>
  <cp:lastModifiedBy>Iva Havlíková</cp:lastModifiedBy>
  <cp:revision>1</cp:revision>
  <dcterms:created xsi:type="dcterms:W3CDTF">2020-03-16T14:22:00Z</dcterms:created>
  <dcterms:modified xsi:type="dcterms:W3CDTF">2020-03-16T14:23:00Z</dcterms:modified>
</cp:coreProperties>
</file>